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snapToGrid w:val="0"/>
        <w:spacing w:line="600" w:lineRule="exact"/>
        <w:jc w:val="left"/>
        <w:rPr>
          <w:rFonts w:ascii="方正小标宋_GBK" w:hAnsi="宋体" w:eastAsia="方正小标宋_GBK"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2019年度及以前青岛市社科规划项目结项统计表</w:t>
      </w:r>
    </w:p>
    <w:bookmarkEnd w:id="0"/>
    <w:tbl>
      <w:tblPr>
        <w:tblStyle w:val="6"/>
        <w:tblpPr w:leftFromText="180" w:rightFromText="180" w:vertAnchor="text" w:horzAnchor="margin" w:tblpX="-345" w:tblpY="277"/>
        <w:tblW w:w="13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37"/>
        <w:gridCol w:w="926"/>
        <w:gridCol w:w="1259"/>
        <w:gridCol w:w="1039"/>
        <w:gridCol w:w="433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负责人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完成成果</w:t>
            </w:r>
          </w:p>
        </w:tc>
        <w:tc>
          <w:tcPr>
            <w:tcW w:w="221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Cs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1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xxx哲学问题研究</w:t>
            </w:r>
          </w:p>
          <w:p>
            <w:pPr>
              <w:snapToGrid w:val="0"/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QDSKL190405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left="31" w:leftChars="9" w:right="75" w:rightChars="22" w:firstLine="67" w:firstLineChars="2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论文《中国哲学史研究方法论》发表于《xx学刊》2019年第5期，第136页始。</w:t>
            </w:r>
          </w:p>
        </w:tc>
        <w:tc>
          <w:tcPr>
            <w:tcW w:w="2218" w:type="dxa"/>
            <w:vAlign w:val="center"/>
          </w:tcPr>
          <w:p>
            <w:pPr>
              <w:snapToGrid w:val="0"/>
              <w:spacing w:line="560" w:lineRule="exact"/>
              <w:ind w:firstLine="84" w:firstLineChars="3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CSSCI来源期刊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2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right="17" w:rightChars="5" w:firstLine="43" w:firstLineChars="18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青岛市银行业信贷风险管理差异比较QDSKL180501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right="75" w:rightChars="2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研究报告《青岛市银行业信贷风险管理差异比较》在2018年第10期《智库成果专刊》刊发。</w:t>
            </w:r>
          </w:p>
        </w:tc>
        <w:tc>
          <w:tcPr>
            <w:tcW w:w="2218" w:type="dxa"/>
            <w:vAlign w:val="center"/>
          </w:tcPr>
          <w:p>
            <w:pPr>
              <w:snapToGrid w:val="0"/>
              <w:spacing w:line="560" w:lineRule="exact"/>
              <w:ind w:firstLine="84" w:firstLineChars="3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批示内容为： xxxxxxx 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注：请参照上例规范填写，小四号仿宋字体，字间不空格。</w:t>
      </w:r>
    </w:p>
    <w:p>
      <w:pPr>
        <w:spacing w:line="600" w:lineRule="exact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联系人：</w:t>
      </w:r>
      <w:r>
        <w:rPr>
          <w:rFonts w:hint="eastAsia" w:ascii="黑体" w:hAnsi="黑体" w:eastAsia="黑体"/>
          <w:sz w:val="24"/>
          <w:szCs w:val="24"/>
          <w:lang w:eastAsia="zh-CN"/>
        </w:rPr>
        <w:t>刘欣然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                   职务：</w:t>
      </w:r>
      <w:r>
        <w:rPr>
          <w:rFonts w:hint="eastAsia" w:ascii="黑体" w:hAnsi="黑体" w:eastAsia="黑体"/>
          <w:sz w:val="24"/>
          <w:szCs w:val="24"/>
          <w:lang w:eastAsia="zh-CN"/>
        </w:rPr>
        <w:t>处长助理</w:t>
      </w:r>
      <w:r>
        <w:rPr>
          <w:rFonts w:hint="eastAsia" w:ascii="黑体" w:hAnsi="黑体" w:eastAsia="黑体"/>
          <w:sz w:val="24"/>
          <w:szCs w:val="24"/>
        </w:rPr>
        <w:t xml:space="preserve">                   手机：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15166613860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57EA"/>
    <w:rsid w:val="00CB22F6"/>
    <w:rsid w:val="35E757EA"/>
    <w:rsid w:val="3FA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2021-08-22T02:30:00Z</dcterms:created>
  <dc:creator>锦</dc:creator>
  <cp:lastModifiedBy>锦</cp:lastModifiedBy>
  <dcterms:modified xsi:type="dcterms:W3CDTF">2021-08-22T02:31:33Z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